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B53" w:rsidRPr="004E3E5A" w:rsidRDefault="00BE7B53" w:rsidP="00BE7B53">
      <w:r w:rsidRPr="004E3E5A">
        <w:t xml:space="preserve">Introduction to </w:t>
      </w:r>
      <w:r w:rsidRPr="00F62730">
        <w:rPr>
          <w:highlight w:val="magenta"/>
        </w:rPr>
        <w:t>ALARM</w:t>
      </w:r>
      <w:r>
        <w:t>- This is only a basic matrix, not the full one that we will eventually be using.</w:t>
      </w:r>
    </w:p>
    <w:tbl>
      <w:tblPr>
        <w:tblStyle w:val="TableGrid"/>
        <w:tblW w:w="0" w:type="auto"/>
        <w:tblLook w:val="04A0" w:firstRow="1" w:lastRow="0" w:firstColumn="1" w:lastColumn="0" w:noHBand="0" w:noVBand="1"/>
      </w:tblPr>
      <w:tblGrid>
        <w:gridCol w:w="1245"/>
        <w:gridCol w:w="1313"/>
        <w:gridCol w:w="1285"/>
        <w:gridCol w:w="1361"/>
        <w:gridCol w:w="1325"/>
        <w:gridCol w:w="1371"/>
        <w:gridCol w:w="1375"/>
        <w:gridCol w:w="1330"/>
        <w:gridCol w:w="1341"/>
        <w:gridCol w:w="1230"/>
      </w:tblGrid>
      <w:tr w:rsidR="004D355A" w:rsidRPr="00B87F35" w:rsidTr="00FE1764">
        <w:tc>
          <w:tcPr>
            <w:tcW w:w="1245" w:type="dxa"/>
            <w:shd w:val="clear" w:color="auto" w:fill="4F81BD" w:themeFill="accent1"/>
          </w:tcPr>
          <w:p w:rsidR="00BE7B53" w:rsidRPr="00B87F35" w:rsidRDefault="00BE7B53" w:rsidP="003833F2">
            <w:pPr>
              <w:rPr>
                <w:sz w:val="18"/>
                <w:szCs w:val="18"/>
              </w:rPr>
            </w:pPr>
            <w:r w:rsidRPr="00B87F35">
              <w:rPr>
                <w:sz w:val="18"/>
                <w:szCs w:val="18"/>
              </w:rPr>
              <w:t>Text/ Story</w:t>
            </w:r>
          </w:p>
        </w:tc>
        <w:tc>
          <w:tcPr>
            <w:tcW w:w="1313" w:type="dxa"/>
            <w:shd w:val="clear" w:color="auto" w:fill="FFFFFF" w:themeFill="background1"/>
          </w:tcPr>
          <w:p w:rsidR="00BE7B53" w:rsidRPr="00B87F35" w:rsidRDefault="00BE7B53" w:rsidP="003833F2">
            <w:pPr>
              <w:rPr>
                <w:sz w:val="18"/>
                <w:szCs w:val="18"/>
              </w:rPr>
            </w:pPr>
            <w:r w:rsidRPr="00B87F35">
              <w:rPr>
                <w:sz w:val="18"/>
                <w:szCs w:val="18"/>
              </w:rPr>
              <w:t>Significant event</w:t>
            </w:r>
          </w:p>
        </w:tc>
        <w:tc>
          <w:tcPr>
            <w:tcW w:w="1285" w:type="dxa"/>
            <w:shd w:val="clear" w:color="auto" w:fill="00B050"/>
          </w:tcPr>
          <w:p w:rsidR="00BE7B53" w:rsidRPr="00B87F35" w:rsidRDefault="00BE7B53" w:rsidP="003833F2">
            <w:pPr>
              <w:rPr>
                <w:sz w:val="18"/>
                <w:szCs w:val="18"/>
              </w:rPr>
            </w:pPr>
            <w:r w:rsidRPr="00B87F35">
              <w:rPr>
                <w:sz w:val="18"/>
                <w:szCs w:val="18"/>
              </w:rPr>
              <w:t>Quote</w:t>
            </w:r>
          </w:p>
        </w:tc>
        <w:tc>
          <w:tcPr>
            <w:tcW w:w="1361" w:type="dxa"/>
            <w:shd w:val="clear" w:color="auto" w:fill="8064A2" w:themeFill="accent4"/>
          </w:tcPr>
          <w:p w:rsidR="00BE7B53" w:rsidRDefault="00BE7B53" w:rsidP="003833F2">
            <w:pPr>
              <w:rPr>
                <w:sz w:val="18"/>
                <w:szCs w:val="18"/>
              </w:rPr>
            </w:pPr>
            <w:r w:rsidRPr="00B87F35">
              <w:rPr>
                <w:sz w:val="18"/>
                <w:szCs w:val="18"/>
              </w:rPr>
              <w:t>Technique used to:</w:t>
            </w:r>
          </w:p>
          <w:p w:rsidR="00BE7B53" w:rsidRDefault="00BE7B53" w:rsidP="003833F2">
            <w:pPr>
              <w:rPr>
                <w:sz w:val="18"/>
                <w:szCs w:val="18"/>
              </w:rPr>
            </w:pPr>
            <w:r>
              <w:rPr>
                <w:sz w:val="18"/>
                <w:szCs w:val="18"/>
              </w:rPr>
              <w:t>Position</w:t>
            </w:r>
          </w:p>
          <w:p w:rsidR="00BE7B53" w:rsidRPr="00B87F35" w:rsidRDefault="00BE7B53" w:rsidP="003833F2">
            <w:pPr>
              <w:rPr>
                <w:sz w:val="18"/>
                <w:szCs w:val="18"/>
              </w:rPr>
            </w:pPr>
            <w:r>
              <w:rPr>
                <w:sz w:val="18"/>
                <w:szCs w:val="18"/>
              </w:rPr>
              <w:t>Represent</w:t>
            </w:r>
          </w:p>
        </w:tc>
        <w:tc>
          <w:tcPr>
            <w:tcW w:w="1325" w:type="dxa"/>
            <w:shd w:val="clear" w:color="auto" w:fill="F79646" w:themeFill="accent6"/>
          </w:tcPr>
          <w:p w:rsidR="00BE7B53" w:rsidRDefault="00BE7B53" w:rsidP="003833F2">
            <w:pPr>
              <w:rPr>
                <w:sz w:val="18"/>
                <w:szCs w:val="18"/>
              </w:rPr>
            </w:pPr>
            <w:r w:rsidRPr="00B87F35">
              <w:rPr>
                <w:sz w:val="18"/>
                <w:szCs w:val="18"/>
              </w:rPr>
              <w:t>Effect:</w:t>
            </w:r>
          </w:p>
          <w:p w:rsidR="00BE7B53" w:rsidRDefault="00BE7B53" w:rsidP="003833F2">
            <w:pPr>
              <w:rPr>
                <w:sz w:val="18"/>
                <w:szCs w:val="18"/>
              </w:rPr>
            </w:pPr>
            <w:r>
              <w:rPr>
                <w:sz w:val="18"/>
                <w:szCs w:val="18"/>
              </w:rPr>
              <w:t>Mood</w:t>
            </w:r>
          </w:p>
          <w:p w:rsidR="00BE7B53" w:rsidRPr="00B87F35" w:rsidRDefault="00BE7B53" w:rsidP="003833F2">
            <w:pPr>
              <w:rPr>
                <w:sz w:val="18"/>
                <w:szCs w:val="18"/>
              </w:rPr>
            </w:pPr>
            <w:r>
              <w:rPr>
                <w:sz w:val="18"/>
                <w:szCs w:val="18"/>
              </w:rPr>
              <w:t>Tone</w:t>
            </w:r>
          </w:p>
        </w:tc>
        <w:tc>
          <w:tcPr>
            <w:tcW w:w="1371" w:type="dxa"/>
            <w:shd w:val="clear" w:color="auto" w:fill="DDD9C3" w:themeFill="background2" w:themeFillShade="E6"/>
          </w:tcPr>
          <w:p w:rsidR="00BE7B53" w:rsidRPr="00B87F35" w:rsidRDefault="00BE7B53" w:rsidP="003833F2">
            <w:pPr>
              <w:rPr>
                <w:sz w:val="18"/>
                <w:szCs w:val="18"/>
              </w:rPr>
            </w:pPr>
            <w:r w:rsidRPr="00B87F35">
              <w:rPr>
                <w:sz w:val="18"/>
                <w:szCs w:val="18"/>
              </w:rPr>
              <w:t>Impact on relationship</w:t>
            </w:r>
          </w:p>
        </w:tc>
        <w:tc>
          <w:tcPr>
            <w:tcW w:w="1375" w:type="dxa"/>
            <w:shd w:val="clear" w:color="auto" w:fill="948A54" w:themeFill="background2" w:themeFillShade="80"/>
          </w:tcPr>
          <w:p w:rsidR="00BE7B53" w:rsidRDefault="00BE7B53" w:rsidP="003833F2">
            <w:pPr>
              <w:rPr>
                <w:sz w:val="18"/>
                <w:szCs w:val="18"/>
              </w:rPr>
            </w:pPr>
            <w:r>
              <w:rPr>
                <w:sz w:val="18"/>
                <w:szCs w:val="18"/>
              </w:rPr>
              <w:t>Interpret Meaning</w:t>
            </w:r>
          </w:p>
          <w:p w:rsidR="00BE7B53" w:rsidRDefault="00BE7B53" w:rsidP="003833F2">
            <w:pPr>
              <w:rPr>
                <w:sz w:val="18"/>
                <w:szCs w:val="18"/>
              </w:rPr>
            </w:pPr>
            <w:r>
              <w:rPr>
                <w:sz w:val="18"/>
                <w:szCs w:val="18"/>
              </w:rPr>
              <w:t>Take Home Message</w:t>
            </w:r>
          </w:p>
          <w:p w:rsidR="00BE7B53" w:rsidRDefault="00BE7B53" w:rsidP="003833F2">
            <w:pPr>
              <w:rPr>
                <w:sz w:val="18"/>
                <w:szCs w:val="18"/>
              </w:rPr>
            </w:pPr>
          </w:p>
          <w:p w:rsidR="00BE7B53" w:rsidRPr="00B87F35" w:rsidRDefault="00BE7B53" w:rsidP="003833F2">
            <w:pPr>
              <w:rPr>
                <w:sz w:val="18"/>
                <w:szCs w:val="18"/>
              </w:rPr>
            </w:pPr>
            <w:r>
              <w:rPr>
                <w:sz w:val="18"/>
                <w:szCs w:val="18"/>
              </w:rPr>
              <w:t>Textual/ Thematic/ Universal</w:t>
            </w:r>
          </w:p>
        </w:tc>
        <w:tc>
          <w:tcPr>
            <w:tcW w:w="1330" w:type="dxa"/>
            <w:shd w:val="clear" w:color="auto" w:fill="00B0F0"/>
          </w:tcPr>
          <w:p w:rsidR="00BE7B53" w:rsidRDefault="00BE7B53" w:rsidP="003833F2">
            <w:pPr>
              <w:rPr>
                <w:sz w:val="18"/>
                <w:szCs w:val="18"/>
              </w:rPr>
            </w:pPr>
            <w:r w:rsidRPr="00B87F35">
              <w:rPr>
                <w:sz w:val="18"/>
                <w:szCs w:val="18"/>
              </w:rPr>
              <w:t>Link to concept</w:t>
            </w:r>
          </w:p>
          <w:p w:rsidR="00BE7B53" w:rsidRPr="00B87F35" w:rsidRDefault="004D355A" w:rsidP="003833F2">
            <w:pPr>
              <w:rPr>
                <w:sz w:val="18"/>
                <w:szCs w:val="18"/>
              </w:rPr>
            </w:pPr>
            <w:r>
              <w:rPr>
                <w:sz w:val="18"/>
                <w:szCs w:val="18"/>
              </w:rPr>
              <w:t>(journey)</w:t>
            </w:r>
          </w:p>
        </w:tc>
        <w:tc>
          <w:tcPr>
            <w:tcW w:w="1341" w:type="dxa"/>
            <w:shd w:val="clear" w:color="auto" w:fill="FF0000"/>
          </w:tcPr>
          <w:p w:rsidR="00BE7B53" w:rsidRPr="00B87F35" w:rsidRDefault="00BE7B53" w:rsidP="003833F2">
            <w:pPr>
              <w:rPr>
                <w:sz w:val="18"/>
                <w:szCs w:val="18"/>
              </w:rPr>
            </w:pPr>
            <w:r w:rsidRPr="00B87F35">
              <w:rPr>
                <w:sz w:val="18"/>
                <w:szCs w:val="18"/>
              </w:rPr>
              <w:t>Link to life</w:t>
            </w:r>
          </w:p>
          <w:p w:rsidR="00BE7B53" w:rsidRPr="00B87F35" w:rsidRDefault="00BE7B53" w:rsidP="003833F2">
            <w:pPr>
              <w:rPr>
                <w:sz w:val="18"/>
                <w:szCs w:val="18"/>
              </w:rPr>
            </w:pPr>
            <w:r w:rsidRPr="00B87F35">
              <w:rPr>
                <w:sz w:val="18"/>
                <w:szCs w:val="18"/>
              </w:rPr>
              <w:t>Link to the question</w:t>
            </w:r>
          </w:p>
          <w:p w:rsidR="00BE7B53" w:rsidRDefault="00BE7B53" w:rsidP="003833F2">
            <w:pPr>
              <w:rPr>
                <w:sz w:val="18"/>
                <w:szCs w:val="18"/>
              </w:rPr>
            </w:pPr>
            <w:r w:rsidRPr="00B87F35">
              <w:rPr>
                <w:sz w:val="18"/>
                <w:szCs w:val="18"/>
              </w:rPr>
              <w:t>Thesis</w:t>
            </w:r>
          </w:p>
          <w:p w:rsidR="00BE7B53" w:rsidRPr="00B87F35" w:rsidRDefault="00BE7B53" w:rsidP="003833F2">
            <w:pPr>
              <w:rPr>
                <w:sz w:val="18"/>
                <w:szCs w:val="18"/>
              </w:rPr>
            </w:pPr>
            <w:r>
              <w:rPr>
                <w:sz w:val="18"/>
                <w:szCs w:val="18"/>
              </w:rPr>
              <w:t>(Topic Sentence)</w:t>
            </w:r>
          </w:p>
        </w:tc>
        <w:tc>
          <w:tcPr>
            <w:tcW w:w="1230" w:type="dxa"/>
            <w:shd w:val="clear" w:color="auto" w:fill="FFFF00"/>
          </w:tcPr>
          <w:p w:rsidR="00BE7B53" w:rsidRPr="00B87F35" w:rsidRDefault="00BE7B53" w:rsidP="003833F2">
            <w:pPr>
              <w:rPr>
                <w:sz w:val="18"/>
                <w:szCs w:val="18"/>
              </w:rPr>
            </w:pPr>
            <w:r w:rsidRPr="00B87F35">
              <w:rPr>
                <w:sz w:val="18"/>
                <w:szCs w:val="18"/>
              </w:rPr>
              <w:t>Link to other texts</w:t>
            </w:r>
          </w:p>
        </w:tc>
      </w:tr>
      <w:tr w:rsidR="004D355A" w:rsidRPr="00B87F35" w:rsidTr="00FE1764">
        <w:tc>
          <w:tcPr>
            <w:tcW w:w="1245" w:type="dxa"/>
            <w:shd w:val="clear" w:color="auto" w:fill="4F81BD" w:themeFill="accent1"/>
          </w:tcPr>
          <w:p w:rsidR="00122B9F" w:rsidRPr="00122B9F" w:rsidRDefault="0079208A" w:rsidP="00122B9F">
            <w:pPr>
              <w:rPr>
                <w:sz w:val="18"/>
                <w:szCs w:val="18"/>
              </w:rPr>
            </w:pPr>
            <w:r>
              <w:rPr>
                <w:sz w:val="18"/>
                <w:szCs w:val="18"/>
              </w:rPr>
              <w:t>It’s a 4 stanza poem.</w:t>
            </w:r>
          </w:p>
          <w:p w:rsidR="00122B9F" w:rsidRDefault="00122B9F" w:rsidP="003833F2">
            <w:pPr>
              <w:rPr>
                <w:sz w:val="18"/>
                <w:szCs w:val="18"/>
              </w:rPr>
            </w:pPr>
          </w:p>
          <w:p w:rsidR="00122B9F" w:rsidRDefault="00122B9F" w:rsidP="003833F2">
            <w:pPr>
              <w:rPr>
                <w:sz w:val="18"/>
                <w:szCs w:val="18"/>
              </w:rPr>
            </w:pPr>
          </w:p>
          <w:p w:rsidR="00122B9F" w:rsidRPr="00B87F35" w:rsidRDefault="00122B9F" w:rsidP="003833F2">
            <w:pPr>
              <w:rPr>
                <w:sz w:val="18"/>
                <w:szCs w:val="18"/>
              </w:rPr>
            </w:pPr>
          </w:p>
        </w:tc>
        <w:tc>
          <w:tcPr>
            <w:tcW w:w="1313" w:type="dxa"/>
            <w:shd w:val="clear" w:color="auto" w:fill="FFFFFF" w:themeFill="background1"/>
          </w:tcPr>
          <w:p w:rsidR="00122B9F" w:rsidRDefault="0079208A" w:rsidP="003833F2">
            <w:pPr>
              <w:rPr>
                <w:sz w:val="18"/>
                <w:szCs w:val="18"/>
              </w:rPr>
            </w:pPr>
            <w:r>
              <w:rPr>
                <w:sz w:val="18"/>
                <w:szCs w:val="18"/>
              </w:rPr>
              <w:t>The choice of path he has taken.</w:t>
            </w:r>
          </w:p>
          <w:p w:rsidR="0079208A" w:rsidRPr="00B87F35" w:rsidRDefault="0079208A" w:rsidP="003833F2">
            <w:pPr>
              <w:rPr>
                <w:sz w:val="18"/>
                <w:szCs w:val="18"/>
              </w:rPr>
            </w:pPr>
            <w:r>
              <w:rPr>
                <w:sz w:val="18"/>
                <w:szCs w:val="18"/>
              </w:rPr>
              <w:t>Him choosing the path less travelled.</w:t>
            </w:r>
          </w:p>
        </w:tc>
        <w:tc>
          <w:tcPr>
            <w:tcW w:w="1285" w:type="dxa"/>
            <w:shd w:val="clear" w:color="auto" w:fill="00B050"/>
          </w:tcPr>
          <w:p w:rsidR="00122B9F" w:rsidRDefault="0079208A" w:rsidP="003833F2">
            <w:pPr>
              <w:rPr>
                <w:sz w:val="18"/>
                <w:szCs w:val="18"/>
              </w:rPr>
            </w:pPr>
            <w:r>
              <w:rPr>
                <w:sz w:val="18"/>
                <w:szCs w:val="18"/>
              </w:rPr>
              <w:t>“sorry I could not travel both”</w:t>
            </w:r>
          </w:p>
          <w:p w:rsidR="0079208A" w:rsidRDefault="0079208A" w:rsidP="003833F2">
            <w:pPr>
              <w:rPr>
                <w:sz w:val="18"/>
                <w:szCs w:val="18"/>
              </w:rPr>
            </w:pPr>
            <w:r>
              <w:rPr>
                <w:sz w:val="18"/>
                <w:szCs w:val="18"/>
              </w:rPr>
              <w:t>“two roads diverged in a yellow wood”</w:t>
            </w:r>
          </w:p>
          <w:p w:rsidR="0079208A" w:rsidRPr="00B87F35" w:rsidRDefault="0079208A" w:rsidP="003833F2">
            <w:pPr>
              <w:rPr>
                <w:sz w:val="18"/>
                <w:szCs w:val="18"/>
              </w:rPr>
            </w:pPr>
            <w:r>
              <w:rPr>
                <w:sz w:val="18"/>
                <w:szCs w:val="18"/>
              </w:rPr>
              <w:t>“looked down one as far as I could”</w:t>
            </w:r>
          </w:p>
        </w:tc>
        <w:tc>
          <w:tcPr>
            <w:tcW w:w="1361" w:type="dxa"/>
            <w:shd w:val="clear" w:color="auto" w:fill="8064A2" w:themeFill="accent4"/>
          </w:tcPr>
          <w:p w:rsidR="00122B9F" w:rsidRDefault="007E5790" w:rsidP="003833F2">
            <w:pPr>
              <w:rPr>
                <w:sz w:val="18"/>
                <w:szCs w:val="18"/>
              </w:rPr>
            </w:pPr>
            <w:proofErr w:type="gramStart"/>
            <w:r>
              <w:rPr>
                <w:sz w:val="18"/>
                <w:szCs w:val="18"/>
              </w:rPr>
              <w:t>Symbolism  yellow</w:t>
            </w:r>
            <w:proofErr w:type="gramEnd"/>
            <w:r>
              <w:rPr>
                <w:sz w:val="18"/>
                <w:szCs w:val="18"/>
              </w:rPr>
              <w:t xml:space="preserve"> wood.</w:t>
            </w:r>
          </w:p>
          <w:p w:rsidR="007E5790" w:rsidRDefault="007E5790" w:rsidP="003833F2">
            <w:pPr>
              <w:rPr>
                <w:sz w:val="18"/>
                <w:szCs w:val="18"/>
              </w:rPr>
            </w:pPr>
            <w:r>
              <w:rPr>
                <w:sz w:val="18"/>
                <w:szCs w:val="18"/>
              </w:rPr>
              <w:t>Metaphor of the two roads.</w:t>
            </w:r>
          </w:p>
          <w:p w:rsidR="007E5790" w:rsidRPr="00B87F35" w:rsidRDefault="007E5790" w:rsidP="003833F2">
            <w:pPr>
              <w:rPr>
                <w:sz w:val="18"/>
                <w:szCs w:val="18"/>
              </w:rPr>
            </w:pPr>
            <w:r>
              <w:rPr>
                <w:sz w:val="18"/>
                <w:szCs w:val="18"/>
              </w:rPr>
              <w:t>Metaphor of the undergrowth which restricts his view</w:t>
            </w:r>
          </w:p>
        </w:tc>
        <w:tc>
          <w:tcPr>
            <w:tcW w:w="1325" w:type="dxa"/>
            <w:shd w:val="clear" w:color="auto" w:fill="F79646" w:themeFill="accent6"/>
          </w:tcPr>
          <w:p w:rsidR="00122B9F" w:rsidRDefault="007E5790" w:rsidP="003833F2">
            <w:pPr>
              <w:rPr>
                <w:sz w:val="18"/>
                <w:szCs w:val="18"/>
              </w:rPr>
            </w:pPr>
            <w:r>
              <w:rPr>
                <w:sz w:val="18"/>
                <w:szCs w:val="18"/>
              </w:rPr>
              <w:t>Depressing</w:t>
            </w:r>
          </w:p>
          <w:p w:rsidR="007E5790" w:rsidRDefault="007E5790" w:rsidP="003833F2">
            <w:pPr>
              <w:rPr>
                <w:sz w:val="18"/>
                <w:szCs w:val="18"/>
              </w:rPr>
            </w:pPr>
            <w:r>
              <w:rPr>
                <w:sz w:val="18"/>
                <w:szCs w:val="18"/>
              </w:rPr>
              <w:t>Gloomy</w:t>
            </w:r>
          </w:p>
          <w:p w:rsidR="007E5790" w:rsidRDefault="007E5790" w:rsidP="003833F2">
            <w:pPr>
              <w:rPr>
                <w:sz w:val="18"/>
                <w:szCs w:val="18"/>
              </w:rPr>
            </w:pPr>
            <w:r>
              <w:rPr>
                <w:sz w:val="18"/>
                <w:szCs w:val="18"/>
              </w:rPr>
              <w:t>Dull</w:t>
            </w:r>
          </w:p>
          <w:p w:rsidR="007E5790" w:rsidRDefault="007E5790" w:rsidP="003833F2">
            <w:pPr>
              <w:rPr>
                <w:sz w:val="18"/>
                <w:szCs w:val="18"/>
              </w:rPr>
            </w:pPr>
            <w:r>
              <w:rPr>
                <w:sz w:val="18"/>
                <w:szCs w:val="18"/>
              </w:rPr>
              <w:t>Optimistic</w:t>
            </w:r>
          </w:p>
          <w:p w:rsidR="007E5790" w:rsidRDefault="007E5790" w:rsidP="003833F2">
            <w:pPr>
              <w:rPr>
                <w:sz w:val="18"/>
                <w:szCs w:val="18"/>
              </w:rPr>
            </w:pPr>
            <w:r>
              <w:rPr>
                <w:sz w:val="18"/>
                <w:szCs w:val="18"/>
              </w:rPr>
              <w:t>Positive</w:t>
            </w:r>
          </w:p>
          <w:p w:rsidR="007E5790" w:rsidRDefault="007E5790" w:rsidP="003833F2">
            <w:pPr>
              <w:rPr>
                <w:sz w:val="18"/>
                <w:szCs w:val="18"/>
              </w:rPr>
            </w:pPr>
            <w:r>
              <w:rPr>
                <w:sz w:val="18"/>
                <w:szCs w:val="18"/>
              </w:rPr>
              <w:t xml:space="preserve">Reflective </w:t>
            </w:r>
          </w:p>
          <w:p w:rsidR="007E5790" w:rsidRDefault="007E5790" w:rsidP="003833F2">
            <w:pPr>
              <w:rPr>
                <w:sz w:val="18"/>
                <w:szCs w:val="18"/>
              </w:rPr>
            </w:pPr>
            <w:r>
              <w:rPr>
                <w:sz w:val="18"/>
                <w:szCs w:val="18"/>
              </w:rPr>
              <w:t>Pensive</w:t>
            </w:r>
          </w:p>
          <w:p w:rsidR="007E5790" w:rsidRDefault="007E5790" w:rsidP="003833F2">
            <w:pPr>
              <w:rPr>
                <w:sz w:val="18"/>
                <w:szCs w:val="18"/>
              </w:rPr>
            </w:pPr>
            <w:r>
              <w:rPr>
                <w:sz w:val="18"/>
                <w:szCs w:val="18"/>
              </w:rPr>
              <w:t xml:space="preserve">Empathy </w:t>
            </w:r>
          </w:p>
          <w:p w:rsidR="007E5790" w:rsidRPr="00B87F35" w:rsidRDefault="007E5790" w:rsidP="003833F2">
            <w:pPr>
              <w:rPr>
                <w:sz w:val="18"/>
                <w:szCs w:val="18"/>
              </w:rPr>
            </w:pPr>
          </w:p>
        </w:tc>
        <w:tc>
          <w:tcPr>
            <w:tcW w:w="1371" w:type="dxa"/>
            <w:shd w:val="clear" w:color="auto" w:fill="DDD9C3" w:themeFill="background2" w:themeFillShade="E6"/>
          </w:tcPr>
          <w:p w:rsidR="00122B9F" w:rsidRDefault="007E5790" w:rsidP="003833F2">
            <w:pPr>
              <w:rPr>
                <w:sz w:val="18"/>
                <w:szCs w:val="18"/>
              </w:rPr>
            </w:pPr>
            <w:r>
              <w:rPr>
                <w:sz w:val="18"/>
                <w:szCs w:val="18"/>
              </w:rPr>
              <w:t>Facing challenges with himself strengthens his relationship with himself.</w:t>
            </w:r>
          </w:p>
          <w:p w:rsidR="007E5790" w:rsidRDefault="007E5790" w:rsidP="003833F2">
            <w:pPr>
              <w:rPr>
                <w:sz w:val="18"/>
                <w:szCs w:val="18"/>
              </w:rPr>
            </w:pPr>
            <w:r>
              <w:rPr>
                <w:sz w:val="18"/>
                <w:szCs w:val="18"/>
              </w:rPr>
              <w:t>Relationship with his surroundings.</w:t>
            </w:r>
          </w:p>
          <w:p w:rsidR="007E5790" w:rsidRPr="00B87F35" w:rsidRDefault="007E5790" w:rsidP="003833F2">
            <w:pPr>
              <w:rPr>
                <w:sz w:val="18"/>
                <w:szCs w:val="18"/>
              </w:rPr>
            </w:pPr>
            <w:r>
              <w:rPr>
                <w:sz w:val="18"/>
                <w:szCs w:val="18"/>
              </w:rPr>
              <w:t>With the audience strengthens because we face the same sort of challenges</w:t>
            </w:r>
          </w:p>
        </w:tc>
        <w:tc>
          <w:tcPr>
            <w:tcW w:w="1375" w:type="dxa"/>
            <w:shd w:val="clear" w:color="auto" w:fill="948A54" w:themeFill="background2" w:themeFillShade="80"/>
          </w:tcPr>
          <w:p w:rsidR="004D355A" w:rsidRDefault="007E5790" w:rsidP="007E5790">
            <w:pPr>
              <w:rPr>
                <w:sz w:val="18"/>
                <w:szCs w:val="18"/>
              </w:rPr>
            </w:pPr>
            <w:r>
              <w:rPr>
                <w:sz w:val="18"/>
                <w:szCs w:val="18"/>
              </w:rPr>
              <w:t xml:space="preserve">Sometimes we don’t know how to respond to </w:t>
            </w:r>
            <w:r w:rsidR="004D355A">
              <w:rPr>
                <w:sz w:val="18"/>
                <w:szCs w:val="18"/>
              </w:rPr>
              <w:t>adversity</w:t>
            </w:r>
          </w:p>
          <w:p w:rsidR="004D355A" w:rsidRDefault="004D355A" w:rsidP="007E5790">
            <w:pPr>
              <w:rPr>
                <w:sz w:val="18"/>
                <w:szCs w:val="18"/>
              </w:rPr>
            </w:pPr>
            <w:r>
              <w:rPr>
                <w:sz w:val="18"/>
                <w:szCs w:val="18"/>
              </w:rPr>
              <w:t>Making hard decisions can make us better people.</w:t>
            </w:r>
          </w:p>
          <w:p w:rsidR="00122B9F" w:rsidRDefault="004D355A" w:rsidP="007E5790">
            <w:pPr>
              <w:rPr>
                <w:sz w:val="18"/>
                <w:szCs w:val="18"/>
              </w:rPr>
            </w:pPr>
            <w:r>
              <w:rPr>
                <w:sz w:val="18"/>
                <w:szCs w:val="18"/>
              </w:rPr>
              <w:t>Our future is unpredictable but what matters are the choices we make.</w:t>
            </w:r>
            <w:r w:rsidR="007E5790">
              <w:rPr>
                <w:sz w:val="18"/>
                <w:szCs w:val="18"/>
              </w:rPr>
              <w:t xml:space="preserve"> </w:t>
            </w:r>
          </w:p>
        </w:tc>
        <w:tc>
          <w:tcPr>
            <w:tcW w:w="1330" w:type="dxa"/>
            <w:shd w:val="clear" w:color="auto" w:fill="00B0F0"/>
          </w:tcPr>
          <w:p w:rsidR="00122B9F" w:rsidRDefault="004D355A" w:rsidP="003833F2">
            <w:pPr>
              <w:rPr>
                <w:sz w:val="18"/>
                <w:szCs w:val="18"/>
              </w:rPr>
            </w:pPr>
            <w:r>
              <w:rPr>
                <w:sz w:val="18"/>
                <w:szCs w:val="18"/>
              </w:rPr>
              <w:t>Journeys provide us with obstacles we don’t always don’t know how to overcome.</w:t>
            </w:r>
          </w:p>
          <w:p w:rsidR="004D355A" w:rsidRDefault="004D355A" w:rsidP="003833F2">
            <w:pPr>
              <w:rPr>
                <w:sz w:val="18"/>
                <w:szCs w:val="18"/>
              </w:rPr>
            </w:pPr>
            <w:r>
              <w:rPr>
                <w:sz w:val="18"/>
                <w:szCs w:val="18"/>
              </w:rPr>
              <w:t>On a journey it is not the destination that matters but the choices we make.</w:t>
            </w:r>
          </w:p>
          <w:p w:rsidR="004D355A" w:rsidRDefault="004D355A" w:rsidP="003833F2">
            <w:pPr>
              <w:rPr>
                <w:sz w:val="18"/>
                <w:szCs w:val="18"/>
              </w:rPr>
            </w:pPr>
            <w:r>
              <w:rPr>
                <w:sz w:val="18"/>
                <w:szCs w:val="18"/>
              </w:rPr>
              <w:t>Journeys make us stronger.</w:t>
            </w:r>
          </w:p>
          <w:p w:rsidR="004D355A" w:rsidRPr="00B87F35" w:rsidRDefault="004D355A" w:rsidP="003833F2">
            <w:pPr>
              <w:rPr>
                <w:sz w:val="18"/>
                <w:szCs w:val="18"/>
              </w:rPr>
            </w:pPr>
            <w:r>
              <w:rPr>
                <w:sz w:val="18"/>
                <w:szCs w:val="18"/>
              </w:rPr>
              <w:t>Journeys help define who you are.</w:t>
            </w:r>
          </w:p>
        </w:tc>
        <w:tc>
          <w:tcPr>
            <w:tcW w:w="1341" w:type="dxa"/>
            <w:shd w:val="clear" w:color="auto" w:fill="FF0000"/>
          </w:tcPr>
          <w:p w:rsidR="00122B9F" w:rsidRDefault="004D355A" w:rsidP="003833F2">
            <w:pPr>
              <w:rPr>
                <w:sz w:val="18"/>
                <w:szCs w:val="18"/>
              </w:rPr>
            </w:pPr>
            <w:r>
              <w:rPr>
                <w:sz w:val="18"/>
                <w:szCs w:val="18"/>
              </w:rPr>
              <w:t>Throughout journeys we may be faced with challenges we don’t always know how to overcome but on a journey it is the choices that are made that matter not the destination.</w:t>
            </w:r>
          </w:p>
          <w:p w:rsidR="00044921" w:rsidRDefault="00044921" w:rsidP="003833F2">
            <w:pPr>
              <w:rPr>
                <w:sz w:val="18"/>
                <w:szCs w:val="18"/>
              </w:rPr>
            </w:pPr>
          </w:p>
          <w:p w:rsidR="00044921" w:rsidRPr="00B87F35" w:rsidRDefault="00044921" w:rsidP="003833F2">
            <w:pPr>
              <w:rPr>
                <w:sz w:val="18"/>
                <w:szCs w:val="18"/>
              </w:rPr>
            </w:pPr>
            <w:r>
              <w:rPr>
                <w:sz w:val="18"/>
                <w:szCs w:val="18"/>
              </w:rPr>
              <w:t xml:space="preserve">Undertaking a journey enables an individual to learn more about themselves and the world around them, however, it is not the destination but the choices made along the way which facilitate this individual </w:t>
            </w:r>
            <w:r>
              <w:rPr>
                <w:sz w:val="18"/>
                <w:szCs w:val="18"/>
              </w:rPr>
              <w:lastRenderedPageBreak/>
              <w:t>growth.</w:t>
            </w:r>
          </w:p>
        </w:tc>
        <w:tc>
          <w:tcPr>
            <w:tcW w:w="1230" w:type="dxa"/>
            <w:shd w:val="clear" w:color="auto" w:fill="FFFF00"/>
          </w:tcPr>
          <w:p w:rsidR="00122B9F" w:rsidRPr="00B87F35" w:rsidRDefault="00122B9F" w:rsidP="003833F2">
            <w:pPr>
              <w:rPr>
                <w:sz w:val="18"/>
                <w:szCs w:val="18"/>
              </w:rPr>
            </w:pPr>
          </w:p>
        </w:tc>
      </w:tr>
    </w:tbl>
    <w:p w:rsidR="004C2130" w:rsidRDefault="004C2130"/>
    <w:p w:rsidR="00044921" w:rsidRDefault="00044921" w:rsidP="00044921">
      <w:pPr>
        <w:pStyle w:val="ListParagraph"/>
        <w:numPr>
          <w:ilvl w:val="0"/>
          <w:numId w:val="2"/>
        </w:numPr>
        <w:rPr>
          <w:sz w:val="28"/>
          <w:szCs w:val="28"/>
        </w:rPr>
      </w:pPr>
      <w:r w:rsidRPr="00044921">
        <w:rPr>
          <w:sz w:val="28"/>
          <w:szCs w:val="28"/>
        </w:rPr>
        <w:t>Undertaking a journey enables an individual to learn more about themselves and the world around them, however, it is not the destination but the choices made along the way which facilitate this individual growth.</w:t>
      </w:r>
    </w:p>
    <w:p w:rsidR="00044921" w:rsidRDefault="00044921" w:rsidP="00044921">
      <w:pPr>
        <w:pStyle w:val="ListParagraph"/>
        <w:numPr>
          <w:ilvl w:val="0"/>
          <w:numId w:val="2"/>
        </w:numPr>
        <w:rPr>
          <w:sz w:val="28"/>
          <w:szCs w:val="28"/>
        </w:rPr>
      </w:pPr>
      <w:r>
        <w:rPr>
          <w:sz w:val="28"/>
          <w:szCs w:val="28"/>
        </w:rPr>
        <w:t xml:space="preserve">The opening lines of Robert Frost’s four stanza narrative poem </w:t>
      </w:r>
      <w:r w:rsidRPr="00044921">
        <w:rPr>
          <w:sz w:val="28"/>
          <w:szCs w:val="28"/>
          <w:u w:val="single"/>
        </w:rPr>
        <w:t>The Road Not Taken</w:t>
      </w:r>
      <w:r>
        <w:rPr>
          <w:sz w:val="28"/>
          <w:szCs w:val="28"/>
        </w:rPr>
        <w:t xml:space="preserve"> depict the persona choosing between two paths in an autumn forest.</w:t>
      </w:r>
    </w:p>
    <w:p w:rsidR="0039518C" w:rsidRDefault="0039518C" w:rsidP="00044921">
      <w:pPr>
        <w:pStyle w:val="ListParagraph"/>
        <w:numPr>
          <w:ilvl w:val="0"/>
          <w:numId w:val="2"/>
        </w:numPr>
        <w:rPr>
          <w:sz w:val="28"/>
          <w:szCs w:val="28"/>
        </w:rPr>
      </w:pPr>
      <w:r>
        <w:rPr>
          <w:sz w:val="28"/>
          <w:szCs w:val="28"/>
        </w:rPr>
        <w:t xml:space="preserve">The poem serves as an extended metaphor for life, whereby the first person personal pronoun in “sorry I could not travel both” evokes a sense of regret at not being able to revisit the choices one faces in life. </w:t>
      </w:r>
    </w:p>
    <w:p w:rsidR="0039518C" w:rsidRDefault="0039518C" w:rsidP="00044921">
      <w:pPr>
        <w:pStyle w:val="ListParagraph"/>
        <w:numPr>
          <w:ilvl w:val="0"/>
          <w:numId w:val="2"/>
        </w:numPr>
        <w:rPr>
          <w:sz w:val="28"/>
          <w:szCs w:val="28"/>
        </w:rPr>
      </w:pPr>
      <w:r>
        <w:rPr>
          <w:sz w:val="28"/>
          <w:szCs w:val="28"/>
        </w:rPr>
        <w:t xml:space="preserve">This is further emphasised by the metaphorical “undergrowth” which obstructs the persona’s vision, making it impossible for him to see where the “road” will </w:t>
      </w:r>
      <w:r w:rsidR="00037549">
        <w:rPr>
          <w:sz w:val="28"/>
          <w:szCs w:val="28"/>
        </w:rPr>
        <w:t>lead</w:t>
      </w:r>
      <w:r>
        <w:rPr>
          <w:sz w:val="28"/>
          <w:szCs w:val="28"/>
        </w:rPr>
        <w:t>.</w:t>
      </w:r>
    </w:p>
    <w:p w:rsidR="0039518C" w:rsidRDefault="0039518C" w:rsidP="00044921">
      <w:pPr>
        <w:pStyle w:val="ListParagraph"/>
        <w:numPr>
          <w:ilvl w:val="0"/>
          <w:numId w:val="2"/>
        </w:numPr>
        <w:rPr>
          <w:sz w:val="28"/>
          <w:szCs w:val="28"/>
        </w:rPr>
      </w:pPr>
      <w:r>
        <w:rPr>
          <w:sz w:val="28"/>
          <w:szCs w:val="28"/>
        </w:rPr>
        <w:t xml:space="preserve">Furthermore, the poem maintains a reflective tone, whereby the “yellow wood” symbolises the </w:t>
      </w:r>
      <w:proofErr w:type="gramStart"/>
      <w:r>
        <w:rPr>
          <w:sz w:val="28"/>
          <w:szCs w:val="28"/>
        </w:rPr>
        <w:t>Autumn</w:t>
      </w:r>
      <w:proofErr w:type="gramEnd"/>
      <w:r>
        <w:rPr>
          <w:sz w:val="28"/>
          <w:szCs w:val="28"/>
        </w:rPr>
        <w:t xml:space="preserve"> years of life “ages and ages hence” when the persona will reflect on the significant choices </w:t>
      </w:r>
      <w:r w:rsidR="00037549">
        <w:rPr>
          <w:sz w:val="28"/>
          <w:szCs w:val="28"/>
        </w:rPr>
        <w:t>they have</w:t>
      </w:r>
      <w:r>
        <w:rPr>
          <w:sz w:val="28"/>
          <w:szCs w:val="28"/>
        </w:rPr>
        <w:t xml:space="preserve"> made in life.</w:t>
      </w:r>
    </w:p>
    <w:p w:rsidR="0003021A" w:rsidRDefault="0003021A" w:rsidP="00044921">
      <w:pPr>
        <w:pStyle w:val="ListParagraph"/>
        <w:numPr>
          <w:ilvl w:val="0"/>
          <w:numId w:val="2"/>
        </w:numPr>
        <w:rPr>
          <w:sz w:val="28"/>
          <w:szCs w:val="28"/>
        </w:rPr>
      </w:pPr>
      <w:r>
        <w:rPr>
          <w:sz w:val="28"/>
          <w:szCs w:val="28"/>
        </w:rPr>
        <w:t xml:space="preserve">The seemingly simple subject matter of the poem encourages an empathetic response from the audience as </w:t>
      </w:r>
      <w:r w:rsidR="00037549">
        <w:rPr>
          <w:sz w:val="28"/>
          <w:szCs w:val="28"/>
        </w:rPr>
        <w:t>it resonates</w:t>
      </w:r>
      <w:r>
        <w:rPr>
          <w:sz w:val="28"/>
          <w:szCs w:val="28"/>
        </w:rPr>
        <w:t xml:space="preserve"> with the everyday situation of making choices.</w:t>
      </w:r>
    </w:p>
    <w:p w:rsidR="0003021A" w:rsidRDefault="0003021A" w:rsidP="00044921">
      <w:pPr>
        <w:pStyle w:val="ListParagraph"/>
        <w:numPr>
          <w:ilvl w:val="0"/>
          <w:numId w:val="2"/>
        </w:numPr>
        <w:rPr>
          <w:sz w:val="28"/>
          <w:szCs w:val="28"/>
        </w:rPr>
      </w:pPr>
      <w:r>
        <w:rPr>
          <w:sz w:val="28"/>
          <w:szCs w:val="28"/>
        </w:rPr>
        <w:t>This pensive monologue engenders an introspective response from the audience, who are left, like the persona, questioning the unknowable consequences of seemingly simple choices.</w:t>
      </w:r>
    </w:p>
    <w:p w:rsidR="0003021A" w:rsidRDefault="0003021A" w:rsidP="00044921">
      <w:pPr>
        <w:pStyle w:val="ListParagraph"/>
        <w:numPr>
          <w:ilvl w:val="0"/>
          <w:numId w:val="2"/>
        </w:numPr>
        <w:rPr>
          <w:sz w:val="28"/>
          <w:szCs w:val="28"/>
        </w:rPr>
      </w:pPr>
      <w:r>
        <w:rPr>
          <w:sz w:val="28"/>
          <w:szCs w:val="28"/>
        </w:rPr>
        <w:t xml:space="preserve">By reflecting on </w:t>
      </w:r>
      <w:r w:rsidR="00037549">
        <w:rPr>
          <w:sz w:val="28"/>
          <w:szCs w:val="28"/>
        </w:rPr>
        <w:t>the</w:t>
      </w:r>
      <w:r>
        <w:rPr>
          <w:sz w:val="28"/>
          <w:szCs w:val="28"/>
        </w:rPr>
        <w:t xml:space="preserve"> decision to take “the road less travelled”, the persona ambiguously concludes that it has “made all the difference”. While the audience is left uncertain as to the consequences of his choice, it is clear that</w:t>
      </w:r>
      <w:r w:rsidR="00037549">
        <w:rPr>
          <w:sz w:val="28"/>
          <w:szCs w:val="28"/>
        </w:rPr>
        <w:t xml:space="preserve"> taking the more difficult road has had a part in defining his/her identity.</w:t>
      </w:r>
      <w:r>
        <w:rPr>
          <w:sz w:val="28"/>
          <w:szCs w:val="28"/>
        </w:rPr>
        <w:t xml:space="preserve"> </w:t>
      </w:r>
    </w:p>
    <w:p w:rsidR="00037549" w:rsidRDefault="00037549" w:rsidP="00044921">
      <w:pPr>
        <w:pStyle w:val="ListParagraph"/>
        <w:numPr>
          <w:ilvl w:val="0"/>
          <w:numId w:val="2"/>
        </w:numPr>
        <w:rPr>
          <w:sz w:val="28"/>
          <w:szCs w:val="28"/>
        </w:rPr>
      </w:pPr>
      <w:r>
        <w:rPr>
          <w:sz w:val="28"/>
          <w:szCs w:val="28"/>
        </w:rPr>
        <w:t xml:space="preserve">Thus it can be seen that the physical journey through the “yellow wood” is accompanied both by an inner journey, whereby the persona learned more about themselves, and by an imaginative journey wherein the </w:t>
      </w:r>
      <w:r>
        <w:rPr>
          <w:sz w:val="28"/>
          <w:szCs w:val="28"/>
        </w:rPr>
        <w:lastRenderedPageBreak/>
        <w:t>persona and the responder are encouraged to speculate on the possible consequences of significant life choices.</w:t>
      </w:r>
    </w:p>
    <w:p w:rsidR="00037549" w:rsidRDefault="00037549" w:rsidP="00037549">
      <w:pPr>
        <w:rPr>
          <w:sz w:val="28"/>
          <w:szCs w:val="28"/>
        </w:rPr>
      </w:pPr>
    </w:p>
    <w:p w:rsidR="00037549" w:rsidRPr="00037549" w:rsidRDefault="00037549" w:rsidP="00037549">
      <w:pPr>
        <w:rPr>
          <w:sz w:val="28"/>
          <w:szCs w:val="28"/>
        </w:rPr>
      </w:pPr>
      <w:r w:rsidRPr="00037549">
        <w:rPr>
          <w:sz w:val="28"/>
          <w:szCs w:val="28"/>
        </w:rPr>
        <w:t xml:space="preserve">Undertaking a journey enables an individual to learn more about themselves and the world around them, however, it is not </w:t>
      </w:r>
      <w:r w:rsidR="00427F86">
        <w:rPr>
          <w:sz w:val="28"/>
          <w:szCs w:val="28"/>
        </w:rPr>
        <w:t>reaching the</w:t>
      </w:r>
      <w:r w:rsidRPr="00037549">
        <w:rPr>
          <w:sz w:val="28"/>
          <w:szCs w:val="28"/>
        </w:rPr>
        <w:t xml:space="preserve"> destination but the choices made along the way which facilitate this individual growth.</w:t>
      </w:r>
      <w:r>
        <w:rPr>
          <w:sz w:val="28"/>
          <w:szCs w:val="28"/>
        </w:rPr>
        <w:t xml:space="preserve"> </w:t>
      </w:r>
      <w:r w:rsidRPr="00037549">
        <w:rPr>
          <w:sz w:val="28"/>
          <w:szCs w:val="28"/>
        </w:rPr>
        <w:t xml:space="preserve">The opening lines of Robert Frost’s four stanza narrative poem </w:t>
      </w:r>
      <w:r w:rsidRPr="00037549">
        <w:rPr>
          <w:sz w:val="28"/>
          <w:szCs w:val="28"/>
          <w:u w:val="single"/>
        </w:rPr>
        <w:t>The Road Not Taken</w:t>
      </w:r>
      <w:r w:rsidRPr="00037549">
        <w:rPr>
          <w:sz w:val="28"/>
          <w:szCs w:val="28"/>
        </w:rPr>
        <w:t xml:space="preserve"> depict the persona choosing between two paths in an autumn forest.</w:t>
      </w:r>
      <w:r>
        <w:rPr>
          <w:sz w:val="28"/>
          <w:szCs w:val="28"/>
        </w:rPr>
        <w:t xml:space="preserve"> </w:t>
      </w:r>
      <w:r w:rsidRPr="00037549">
        <w:rPr>
          <w:sz w:val="28"/>
          <w:szCs w:val="28"/>
        </w:rPr>
        <w:t>The poem serves as an extended metaphor for life, whereby the first person personal pronoun in “sorry I could not travel both” evokes a sense of regret at not being able to revisit the choices one faces in life. This is further emphasised by the metaphorical “undergrowth” which obstructs the persona’s vision, making it impossible for him to see where the “road” will lead.</w:t>
      </w:r>
      <w:r>
        <w:rPr>
          <w:sz w:val="28"/>
          <w:szCs w:val="28"/>
        </w:rPr>
        <w:t xml:space="preserve"> </w:t>
      </w:r>
      <w:r w:rsidRPr="00037549">
        <w:rPr>
          <w:sz w:val="28"/>
          <w:szCs w:val="28"/>
        </w:rPr>
        <w:t xml:space="preserve">Furthermore, the poem maintains a reflective tone, whereby the “yellow wood” symbolises the </w:t>
      </w:r>
      <w:proofErr w:type="gramStart"/>
      <w:r w:rsidRPr="00037549">
        <w:rPr>
          <w:sz w:val="28"/>
          <w:szCs w:val="28"/>
        </w:rPr>
        <w:t>Autumn</w:t>
      </w:r>
      <w:proofErr w:type="gramEnd"/>
      <w:r w:rsidRPr="00037549">
        <w:rPr>
          <w:sz w:val="28"/>
          <w:szCs w:val="28"/>
        </w:rPr>
        <w:t xml:space="preserve"> years of life “ages and ages hence” when the persona will reflect on the significant choices they have made in life.</w:t>
      </w:r>
      <w:r>
        <w:rPr>
          <w:sz w:val="28"/>
          <w:szCs w:val="28"/>
        </w:rPr>
        <w:t xml:space="preserve"> </w:t>
      </w:r>
      <w:r w:rsidRPr="00037549">
        <w:rPr>
          <w:sz w:val="28"/>
          <w:szCs w:val="28"/>
        </w:rPr>
        <w:t>This pensive monologue engenders an introspective</w:t>
      </w:r>
      <w:r w:rsidR="00427F86">
        <w:rPr>
          <w:sz w:val="28"/>
          <w:szCs w:val="28"/>
        </w:rPr>
        <w:t xml:space="preserve"> and empathetic</w:t>
      </w:r>
      <w:r w:rsidRPr="00037549">
        <w:rPr>
          <w:sz w:val="28"/>
          <w:szCs w:val="28"/>
        </w:rPr>
        <w:t xml:space="preserve"> response from the audience, who are left, like the persona, questioning the unknowable consequences of seemingly simple choices.</w:t>
      </w:r>
      <w:r>
        <w:rPr>
          <w:sz w:val="28"/>
          <w:szCs w:val="28"/>
        </w:rPr>
        <w:t xml:space="preserve"> </w:t>
      </w:r>
      <w:r w:rsidRPr="00037549">
        <w:rPr>
          <w:sz w:val="28"/>
          <w:szCs w:val="28"/>
        </w:rPr>
        <w:t xml:space="preserve">By reflecting on the decision to take “the road less travelled”, the persona ambiguously concludes that it has “made all the difference”. While the audience is left uncertain as to the consequences of his choice, it is clear that taking the more difficult </w:t>
      </w:r>
      <w:r w:rsidR="00427F86">
        <w:rPr>
          <w:sz w:val="28"/>
          <w:szCs w:val="28"/>
        </w:rPr>
        <w:t>“</w:t>
      </w:r>
      <w:r w:rsidRPr="00037549">
        <w:rPr>
          <w:sz w:val="28"/>
          <w:szCs w:val="28"/>
        </w:rPr>
        <w:t>road</w:t>
      </w:r>
      <w:r w:rsidR="00427F86">
        <w:rPr>
          <w:sz w:val="28"/>
          <w:szCs w:val="28"/>
        </w:rPr>
        <w:t>”</w:t>
      </w:r>
      <w:bookmarkStart w:id="0" w:name="_GoBack"/>
      <w:bookmarkEnd w:id="0"/>
      <w:r w:rsidRPr="00037549">
        <w:rPr>
          <w:sz w:val="28"/>
          <w:szCs w:val="28"/>
        </w:rPr>
        <w:t xml:space="preserve"> has had a part in defining his/her identity. Thus it can be seen that the physical journey through the “yellow wood” is accompanied both by an inner journey, whereby the persona learned more about themselves, and by an imaginative journey wherein the persona and the responder are encouraged to speculate on the possible consequences of significant life choices.</w:t>
      </w:r>
    </w:p>
    <w:p w:rsidR="00037549" w:rsidRPr="00037549" w:rsidRDefault="00037549" w:rsidP="00037549">
      <w:pPr>
        <w:rPr>
          <w:sz w:val="28"/>
          <w:szCs w:val="28"/>
        </w:rPr>
      </w:pPr>
    </w:p>
    <w:sectPr w:rsidR="00037549" w:rsidRPr="00037549" w:rsidSect="00BE7B53">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3225F"/>
    <w:multiLevelType w:val="hybridMultilevel"/>
    <w:tmpl w:val="A3520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7CC10C9"/>
    <w:multiLevelType w:val="hybridMultilevel"/>
    <w:tmpl w:val="D0AC0C8C"/>
    <w:lvl w:ilvl="0" w:tplc="1D6E4BAE">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B53"/>
    <w:rsid w:val="0003021A"/>
    <w:rsid w:val="00037549"/>
    <w:rsid w:val="00044921"/>
    <w:rsid w:val="00122B9F"/>
    <w:rsid w:val="0039518C"/>
    <w:rsid w:val="003F068B"/>
    <w:rsid w:val="00427F86"/>
    <w:rsid w:val="004B1115"/>
    <w:rsid w:val="004C2130"/>
    <w:rsid w:val="004D355A"/>
    <w:rsid w:val="0079208A"/>
    <w:rsid w:val="007E5790"/>
    <w:rsid w:val="00BA549B"/>
    <w:rsid w:val="00BE7B53"/>
    <w:rsid w:val="00E751F5"/>
    <w:rsid w:val="00FE176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B53"/>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7B53"/>
    <w:pPr>
      <w:spacing w:after="0" w:line="240" w:lineRule="auto"/>
    </w:pPr>
    <w:rPr>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22B9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B53"/>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7B53"/>
    <w:pPr>
      <w:spacing w:after="0" w:line="240" w:lineRule="auto"/>
    </w:pPr>
    <w:rPr>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22B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811</Words>
  <Characters>4623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 Wood</dc:creator>
  <cp:lastModifiedBy>Blae Levy</cp:lastModifiedBy>
  <cp:revision>2</cp:revision>
  <dcterms:created xsi:type="dcterms:W3CDTF">2013-11-15T00:48:00Z</dcterms:created>
  <dcterms:modified xsi:type="dcterms:W3CDTF">2013-11-15T00:48:00Z</dcterms:modified>
</cp:coreProperties>
</file>